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E66F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ANEXO III</w:t>
      </w:r>
    </w:p>
    <w:p w14:paraId="2340FE67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(Minuta de) ACORDO DE PARCERIA</w:t>
      </w:r>
    </w:p>
    <w:p w14:paraId="0F6C733D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OUTORGANTES</w:t>
      </w:r>
    </w:p>
    <w:p w14:paraId="4E8D9904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F........, portador do Bilhete de Identidade n.º ..........., emitido em</w:t>
      </w:r>
      <w:proofErr w:type="gramStart"/>
      <w:r w:rsidRPr="001A3225">
        <w:rPr>
          <w:rFonts w:ascii="Arial" w:hAnsi="Arial"/>
          <w:sz w:val="20"/>
          <w:szCs w:val="20"/>
        </w:rPr>
        <w:t xml:space="preserve"> ..</w:t>
      </w:r>
      <w:proofErr w:type="gramEnd"/>
      <w:r w:rsidRPr="001A3225">
        <w:rPr>
          <w:rFonts w:ascii="Arial" w:hAnsi="Arial"/>
          <w:sz w:val="20"/>
          <w:szCs w:val="20"/>
        </w:rPr>
        <w:t xml:space="preserve">/../...., na qualidade de representante legal da entidade ............. (denominação social), com sede em ....... e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 </w:t>
      </w:r>
    </w:p>
    <w:p w14:paraId="29340E96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F........, portador do Bilhete de Identidade n.º ..........., emitido em</w:t>
      </w:r>
      <w:proofErr w:type="gramStart"/>
      <w:r w:rsidRPr="001A3225">
        <w:rPr>
          <w:rFonts w:ascii="Arial" w:hAnsi="Arial"/>
          <w:sz w:val="20"/>
          <w:szCs w:val="20"/>
        </w:rPr>
        <w:t xml:space="preserve"> ..</w:t>
      </w:r>
      <w:proofErr w:type="gramEnd"/>
      <w:r w:rsidRPr="001A3225">
        <w:rPr>
          <w:rFonts w:ascii="Arial" w:hAnsi="Arial"/>
          <w:sz w:val="20"/>
          <w:szCs w:val="20"/>
        </w:rPr>
        <w:t xml:space="preserve">/../...., na qualidade de representante legal da entidade ............. (denominação social), com sede em ....... e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 </w:t>
      </w:r>
    </w:p>
    <w:p w14:paraId="4D206C0E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(A entidade líder da parceria deverá juntar tantos acordos bilaterais quantas as entidades parceiras)</w:t>
      </w:r>
    </w:p>
    <w:p w14:paraId="6FDE2D93" w14:textId="77777777" w:rsidR="005F09E2" w:rsidRPr="00817D8E" w:rsidRDefault="005F09E2" w:rsidP="005F09E2">
      <w:pPr>
        <w:pStyle w:val="pf0"/>
        <w:jc w:val="both"/>
        <w:rPr>
          <w:rFonts w:ascii="Arial" w:hAnsi="Arial" w:cs="Arial"/>
          <w:sz w:val="20"/>
          <w:szCs w:val="20"/>
        </w:rPr>
      </w:pPr>
      <w:r w:rsidRPr="00817D8E">
        <w:rPr>
          <w:rFonts w:ascii="Arial" w:hAnsi="Arial" w:cs="Arial"/>
          <w:sz w:val="20"/>
          <w:szCs w:val="20"/>
        </w:rPr>
        <w:t xml:space="preserve">Celebram o presente acordo de parceria, de acordo com o n.º 6 do artigo 8.º da Portaria n.º 151/2016, de 25 de </w:t>
      </w:r>
      <w:proofErr w:type="gramStart"/>
      <w:r w:rsidRPr="00817D8E">
        <w:rPr>
          <w:rFonts w:ascii="Arial" w:hAnsi="Arial" w:cs="Arial"/>
          <w:sz w:val="20"/>
          <w:szCs w:val="20"/>
        </w:rPr>
        <w:t>Maio</w:t>
      </w:r>
      <w:proofErr w:type="gramEnd"/>
      <w:r w:rsidRPr="00817D8E">
        <w:rPr>
          <w:rFonts w:ascii="Arial" w:hAnsi="Arial" w:cs="Arial"/>
          <w:sz w:val="20"/>
          <w:szCs w:val="20"/>
        </w:rPr>
        <w:t xml:space="preserve">, alterado pela Portaria n.º 54-M/2023 de 27 de fevereiro, nos seguintes termos: </w:t>
      </w:r>
    </w:p>
    <w:p w14:paraId="39874E19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1.º</w:t>
      </w:r>
    </w:p>
    <w:p w14:paraId="16CBEBED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Âmbito</w:t>
      </w:r>
    </w:p>
    <w:p w14:paraId="2826AA95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O presente acordo define os objetivos da parceria, designa a entidade líder da parceria em conformidade com a alínea a) do n</w:t>
      </w:r>
      <w:r w:rsidRPr="00817D8E">
        <w:rPr>
          <w:rFonts w:ascii="Arial" w:hAnsi="Arial"/>
          <w:sz w:val="20"/>
          <w:szCs w:val="20"/>
        </w:rPr>
        <w:t xml:space="preserve">.º 1 do artigo 8.º da Portaria n.º 151/2016, de 25 de </w:t>
      </w:r>
      <w:proofErr w:type="gramStart"/>
      <w:r w:rsidRPr="00817D8E">
        <w:rPr>
          <w:rFonts w:ascii="Arial" w:hAnsi="Arial"/>
          <w:sz w:val="20"/>
          <w:szCs w:val="20"/>
        </w:rPr>
        <w:t>Maio</w:t>
      </w:r>
      <w:proofErr w:type="gramEnd"/>
      <w:r w:rsidRPr="00817D8E">
        <w:rPr>
          <w:rFonts w:ascii="Arial" w:hAnsi="Arial"/>
          <w:sz w:val="20"/>
          <w:szCs w:val="20"/>
        </w:rPr>
        <w:t>, alterado pela Portaria n.º 54-M/2023 de 27 de fevereiro e define as funções e respons</w:t>
      </w:r>
      <w:r w:rsidRPr="001A3225">
        <w:rPr>
          <w:rFonts w:ascii="Arial" w:hAnsi="Arial"/>
          <w:sz w:val="20"/>
          <w:szCs w:val="20"/>
        </w:rPr>
        <w:t xml:space="preserve">abilidade de cada entidade outorgante. </w:t>
      </w:r>
    </w:p>
    <w:p w14:paraId="6E6AD48B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2.º</w:t>
      </w:r>
    </w:p>
    <w:p w14:paraId="1368BE1A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Objetivos</w:t>
      </w:r>
    </w:p>
    <w:p w14:paraId="3451AA9C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São objetivos da presente parceria:</w:t>
      </w:r>
    </w:p>
    <w:p w14:paraId="3C0B013B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a) a apresentação de pedido de reconhecimento em parceria;</w:t>
      </w:r>
    </w:p>
    <w:p w14:paraId="0D3B171E" w14:textId="77777777" w:rsidR="005F09E2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b) ... (descrição dos objetivos da parceria) </w:t>
      </w:r>
    </w:p>
    <w:p w14:paraId="2EF295D8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</w:p>
    <w:p w14:paraId="2B6B3EEF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3.º</w:t>
      </w:r>
    </w:p>
    <w:p w14:paraId="4C5A2AE5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Designação da entidade líder da parceria</w:t>
      </w:r>
    </w:p>
    <w:p w14:paraId="3A2C6563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Os outorgantes, de comum acordo, designam a entidade _____________, como entidade líder da parceria, considerando a conformidade da mesma com a alínea a) do n.º 1 do artigo 8.º da Portaria n.º 151/2016, de 25 de maio. </w:t>
      </w:r>
    </w:p>
    <w:p w14:paraId="543A6AC5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4.º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601EDF4E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Obrigações da entidade líder da parceria</w:t>
      </w:r>
    </w:p>
    <w:p w14:paraId="1B69A814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São obrigações da entidade líder da parceria: </w:t>
      </w:r>
    </w:p>
    <w:p w14:paraId="3F61BA98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lastRenderedPageBreak/>
        <w:t xml:space="preserve">a) Organizar, coordenar e representar a parceria, designadamente na comissão de acompanhamento do Sistema de Aconselhamento Agrícola e Florestal (SAAF); </w:t>
      </w:r>
    </w:p>
    <w:p w14:paraId="23401CF5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b) Assegurar o planeamento e acompanhamento dos serviços de aconselhamento, designadamente </w:t>
      </w:r>
    </w:p>
    <w:p w14:paraId="6DA39E45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no que respeita à cobertura das áreas temáticas e cobertura geográfica, de preparação e constituição das equipas de aconselhamento e de resultados a alcançar;</w:t>
      </w:r>
    </w:p>
    <w:p w14:paraId="38FBB0E8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c) Responder, na qualidade de interlocutor</w:t>
      </w:r>
      <w:r>
        <w:rPr>
          <w:rFonts w:ascii="Arial" w:hAnsi="Arial"/>
          <w:sz w:val="20"/>
          <w:szCs w:val="20"/>
        </w:rPr>
        <w:t xml:space="preserve"> </w:t>
      </w:r>
      <w:r w:rsidRPr="001A3225">
        <w:rPr>
          <w:rFonts w:ascii="Arial" w:hAnsi="Arial"/>
          <w:sz w:val="20"/>
          <w:szCs w:val="20"/>
        </w:rPr>
        <w:t xml:space="preserve">e em representação de todos os parceiros, às solicitações de informação requeridas pela autoridade nacional de gestão do SAAF; </w:t>
      </w:r>
    </w:p>
    <w:p w14:paraId="2ABE873A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e) Responder solidariamente pelos resultados dos serviços de aconselhamento prestado pela parceria;</w:t>
      </w:r>
    </w:p>
    <w:p w14:paraId="6A5698D4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d) Comunicar aos parceiros os resultados das decisões adotadas pela </w:t>
      </w:r>
      <w:r>
        <w:rPr>
          <w:rFonts w:ascii="Arial" w:hAnsi="Arial"/>
          <w:sz w:val="20"/>
          <w:szCs w:val="20"/>
        </w:rPr>
        <w:t>A</w:t>
      </w:r>
      <w:r w:rsidRPr="001A3225">
        <w:rPr>
          <w:rFonts w:ascii="Arial" w:hAnsi="Arial"/>
          <w:sz w:val="20"/>
          <w:szCs w:val="20"/>
        </w:rPr>
        <w:t xml:space="preserve">utoridade </w:t>
      </w:r>
      <w:r>
        <w:rPr>
          <w:rFonts w:ascii="Arial" w:hAnsi="Arial"/>
          <w:sz w:val="20"/>
          <w:szCs w:val="20"/>
        </w:rPr>
        <w:t>N</w:t>
      </w:r>
      <w:r w:rsidRPr="001A3225">
        <w:rPr>
          <w:rFonts w:ascii="Arial" w:hAnsi="Arial"/>
          <w:sz w:val="20"/>
          <w:szCs w:val="20"/>
        </w:rPr>
        <w:t xml:space="preserve">acional de </w:t>
      </w:r>
      <w:r>
        <w:rPr>
          <w:rFonts w:ascii="Arial" w:hAnsi="Arial"/>
          <w:sz w:val="20"/>
          <w:szCs w:val="20"/>
        </w:rPr>
        <w:t>G</w:t>
      </w:r>
      <w:r w:rsidRPr="001A3225">
        <w:rPr>
          <w:rFonts w:ascii="Arial" w:hAnsi="Arial"/>
          <w:sz w:val="20"/>
          <w:szCs w:val="20"/>
        </w:rPr>
        <w:t xml:space="preserve">estão do SAAF; </w:t>
      </w:r>
    </w:p>
    <w:p w14:paraId="1731F847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g) Divulgar informação relativa aos serviços de aconselhamentos disponibilizados pela parceria;</w:t>
      </w:r>
    </w:p>
    <w:p w14:paraId="730E678C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h) Elaborar anualmente o seu relatório de atividades, de acordo com modelo divulgado pela autoridade nacional de gestão do SAAF, a quem o deve apresentar até ao dia 31 de março do ano seguinte àquele a que diz respeito;</w:t>
      </w:r>
    </w:p>
    <w:p w14:paraId="0AA76910" w14:textId="77777777" w:rsidR="005F09E2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i) Elaborar anualmente um plano de formação de acordo com as orientações emitidas pela </w:t>
      </w:r>
      <w:r>
        <w:rPr>
          <w:rFonts w:ascii="Arial" w:hAnsi="Arial"/>
          <w:sz w:val="20"/>
          <w:szCs w:val="20"/>
        </w:rPr>
        <w:t>A</w:t>
      </w:r>
      <w:r w:rsidRPr="001A3225">
        <w:rPr>
          <w:rFonts w:ascii="Arial" w:hAnsi="Arial"/>
          <w:sz w:val="20"/>
          <w:szCs w:val="20"/>
        </w:rPr>
        <w:t xml:space="preserve">utoridade </w:t>
      </w:r>
      <w:r>
        <w:rPr>
          <w:rFonts w:ascii="Arial" w:hAnsi="Arial"/>
          <w:sz w:val="20"/>
          <w:szCs w:val="20"/>
        </w:rPr>
        <w:t>N</w:t>
      </w:r>
      <w:r w:rsidRPr="001A3225">
        <w:rPr>
          <w:rFonts w:ascii="Arial" w:hAnsi="Arial"/>
          <w:sz w:val="20"/>
          <w:szCs w:val="20"/>
        </w:rPr>
        <w:t xml:space="preserve">acional de </w:t>
      </w:r>
      <w:r>
        <w:rPr>
          <w:rFonts w:ascii="Arial" w:hAnsi="Arial"/>
          <w:sz w:val="20"/>
          <w:szCs w:val="20"/>
        </w:rPr>
        <w:t>G</w:t>
      </w:r>
      <w:r w:rsidRPr="001A3225">
        <w:rPr>
          <w:rFonts w:ascii="Arial" w:hAnsi="Arial"/>
          <w:sz w:val="20"/>
          <w:szCs w:val="20"/>
        </w:rPr>
        <w:t>estão do SAAF e submetê-lo a parecer desta entidade. (acrescentar as obrigações que se justificarem em cada caso particular)</w:t>
      </w:r>
    </w:p>
    <w:p w14:paraId="53764063" w14:textId="77777777" w:rsidR="005F09E2" w:rsidRDefault="005F09E2" w:rsidP="005F09E2">
      <w:pPr>
        <w:rPr>
          <w:rFonts w:ascii="Arial" w:hAnsi="Arial"/>
          <w:sz w:val="20"/>
          <w:szCs w:val="20"/>
        </w:rPr>
      </w:pPr>
    </w:p>
    <w:p w14:paraId="7A90EAEE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</w:p>
    <w:p w14:paraId="2491ABEA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5.º</w:t>
      </w:r>
    </w:p>
    <w:p w14:paraId="037D08CD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Obrigações da entidade parceira</w:t>
      </w:r>
    </w:p>
    <w:p w14:paraId="6EC75D50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São obrigações de cada uma das entidades parceiras: </w:t>
      </w:r>
    </w:p>
    <w:p w14:paraId="7153B2C8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a) Garantir o acesso à prestação de serviços de aconselhamento agrícola e florestal a todas as pessoas singulares ou coletivas que desenvolvam atividade agrícola ou que detenham espaços florestais;</w:t>
      </w:r>
    </w:p>
    <w:p w14:paraId="32FE9213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b) </w:t>
      </w:r>
      <w:r w:rsidRPr="00EF32A6">
        <w:rPr>
          <w:rFonts w:ascii="Arial" w:hAnsi="Arial"/>
          <w:sz w:val="20"/>
          <w:szCs w:val="20"/>
        </w:rPr>
        <w:t xml:space="preserve">Cumprir e fazer cumprir, quanto ao tratamento e proteção de dados pessoais, o estabelecido no n.º 3 do artigo 151.º do </w:t>
      </w:r>
      <w:hyperlink r:id="rId6" w:history="1">
        <w:r w:rsidRPr="00EF32A6">
          <w:rPr>
            <w:rFonts w:ascii="Arial" w:hAnsi="Arial"/>
            <w:sz w:val="20"/>
            <w:szCs w:val="20"/>
          </w:rPr>
          <w:t>Regulamento (UE) 2021/2115</w:t>
        </w:r>
      </w:hyperlink>
      <w:r w:rsidRPr="00EF32A6">
        <w:rPr>
          <w:rFonts w:ascii="Arial" w:hAnsi="Arial"/>
          <w:sz w:val="20"/>
          <w:szCs w:val="20"/>
        </w:rPr>
        <w:t>;</w:t>
      </w:r>
    </w:p>
    <w:p w14:paraId="6B36C0A3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c) Assegurar os meios humanos, técnicos e administrativos adequados e qualificados para a prestação do serviço de aconselhamento nas áreas temáticas abrangidas pelo reconhecimento;</w:t>
      </w:r>
    </w:p>
    <w:p w14:paraId="2E890FF9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d) Desenvolver e manter um sistema de informação que permita proceder ao acompanhamento dos processos de aconselhamento agrícola e florestal;</w:t>
      </w:r>
    </w:p>
    <w:p w14:paraId="5B368684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e) Assegurar formação regular aos conselheiros, no âmbito do SAAF;</w:t>
      </w:r>
    </w:p>
    <w:p w14:paraId="55D36598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f) Disponibilizar toda a informação relevante no âmbito do SAAF, sempre que solicitado pelos destinatários do sistema, pela </w:t>
      </w:r>
      <w:r>
        <w:rPr>
          <w:rFonts w:ascii="Arial" w:hAnsi="Arial"/>
          <w:sz w:val="20"/>
          <w:szCs w:val="20"/>
        </w:rPr>
        <w:t>A</w:t>
      </w:r>
      <w:r w:rsidRPr="001A3225">
        <w:rPr>
          <w:rFonts w:ascii="Arial" w:hAnsi="Arial"/>
          <w:sz w:val="20"/>
          <w:szCs w:val="20"/>
        </w:rPr>
        <w:t xml:space="preserve">utoridade </w:t>
      </w:r>
      <w:r>
        <w:rPr>
          <w:rFonts w:ascii="Arial" w:hAnsi="Arial"/>
          <w:sz w:val="20"/>
          <w:szCs w:val="20"/>
        </w:rPr>
        <w:t>N</w:t>
      </w:r>
      <w:r w:rsidRPr="001A3225">
        <w:rPr>
          <w:rFonts w:ascii="Arial" w:hAnsi="Arial"/>
          <w:sz w:val="20"/>
          <w:szCs w:val="20"/>
        </w:rPr>
        <w:t xml:space="preserve">acional de </w:t>
      </w:r>
      <w:r>
        <w:rPr>
          <w:rFonts w:ascii="Arial" w:hAnsi="Arial"/>
          <w:sz w:val="20"/>
          <w:szCs w:val="20"/>
        </w:rPr>
        <w:t>G</w:t>
      </w:r>
      <w:r w:rsidRPr="001A3225">
        <w:rPr>
          <w:rFonts w:ascii="Arial" w:hAnsi="Arial"/>
          <w:sz w:val="20"/>
          <w:szCs w:val="20"/>
        </w:rPr>
        <w:t xml:space="preserve">estão ou </w:t>
      </w:r>
      <w:r w:rsidRPr="0004771F">
        <w:rPr>
          <w:rFonts w:ascii="Arial" w:hAnsi="Arial"/>
          <w:sz w:val="20"/>
          <w:szCs w:val="20"/>
        </w:rPr>
        <w:t>Grupo de acompanhamento do AKIS Nacional (GA AKIS)</w:t>
      </w:r>
      <w:r w:rsidRPr="001A3225">
        <w:rPr>
          <w:rFonts w:ascii="Arial" w:hAnsi="Arial"/>
          <w:sz w:val="20"/>
          <w:szCs w:val="20"/>
        </w:rPr>
        <w:t>;</w:t>
      </w:r>
    </w:p>
    <w:p w14:paraId="29ED6AC9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g) Monitorizar os resultados de cada serviço de aconselhamento. (acrescentar as obrigações que se justificarem em cada caso particular)</w:t>
      </w:r>
    </w:p>
    <w:p w14:paraId="14267072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6.º</w:t>
      </w:r>
    </w:p>
    <w:p w14:paraId="21B48D92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Capacidade técnica</w:t>
      </w:r>
    </w:p>
    <w:p w14:paraId="26A7F0CF" w14:textId="77777777" w:rsidR="005F09E2" w:rsidRPr="00313413" w:rsidRDefault="005F09E2" w:rsidP="005F09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1 - </w:t>
      </w:r>
      <w:r w:rsidRPr="001A3225">
        <w:rPr>
          <w:rFonts w:ascii="Arial" w:hAnsi="Arial"/>
          <w:sz w:val="20"/>
          <w:szCs w:val="20"/>
        </w:rPr>
        <w:t xml:space="preserve">Nos termos e para os efeitos </w:t>
      </w:r>
      <w:r w:rsidRPr="00313413">
        <w:rPr>
          <w:rFonts w:ascii="Arial" w:hAnsi="Arial"/>
          <w:sz w:val="20"/>
          <w:szCs w:val="20"/>
        </w:rPr>
        <w:t>do disposto no n.º 3 do artigo 9.º da Portaria n.º 151/2016, de 25 de maio, alterado pela Portaria n.º 54-M/2023 de 27 de fevereiro, os outorgantes declaram e garantem, de forma expressa, que a parceria possui capacidade técnica</w:t>
      </w:r>
      <w:r w:rsidRPr="001A3225">
        <w:rPr>
          <w:rFonts w:ascii="Arial" w:hAnsi="Arial"/>
          <w:sz w:val="20"/>
          <w:szCs w:val="20"/>
        </w:rPr>
        <w:t xml:space="preserve"> demonstrada nas áreas temáticas abrangidas pelo reconhecimento, considerando que </w:t>
      </w:r>
      <w:r w:rsidRPr="001A3225">
        <w:rPr>
          <w:rFonts w:ascii="Arial" w:hAnsi="Arial"/>
          <w:sz w:val="20"/>
          <w:szCs w:val="20"/>
          <w:u w:val="single"/>
        </w:rPr>
        <w:t>(completar de acordo com as circunstâncias do caso particular).</w:t>
      </w:r>
    </w:p>
    <w:p w14:paraId="13CDF5B7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7.º</w:t>
      </w:r>
    </w:p>
    <w:p w14:paraId="5F583004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Credibilidade, capacidade de organização e experiência</w:t>
      </w:r>
    </w:p>
    <w:p w14:paraId="5536EEAE" w14:textId="77777777" w:rsidR="005F09E2" w:rsidRPr="001A3225" w:rsidRDefault="005F09E2" w:rsidP="005F09E2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2 - </w:t>
      </w:r>
      <w:r w:rsidRPr="001A3225">
        <w:rPr>
          <w:rFonts w:ascii="Arial" w:hAnsi="Arial"/>
          <w:sz w:val="20"/>
          <w:szCs w:val="20"/>
        </w:rPr>
        <w:t xml:space="preserve">Nos termos e para os efeitos </w:t>
      </w:r>
      <w:r w:rsidRPr="00313413">
        <w:rPr>
          <w:rFonts w:ascii="Arial" w:hAnsi="Arial"/>
          <w:sz w:val="20"/>
          <w:szCs w:val="20"/>
        </w:rPr>
        <w:t>do disposto no n.º 3 do artigo 9.º da Portaria n.º 151/2016, de 25 de maio, alterado pela Portaria n.º 54-M/2023 de 27 de fevereiro, os outorgantes declaram e garantem, de forma expressa, que a parceria possui credibilidade, capacidade</w:t>
      </w:r>
      <w:r w:rsidRPr="001A3225">
        <w:rPr>
          <w:rFonts w:ascii="Arial" w:hAnsi="Arial"/>
          <w:sz w:val="20"/>
          <w:szCs w:val="20"/>
        </w:rPr>
        <w:t xml:space="preserve"> de organização e experiência na prestação de serviços de apoio técnico ou de aconselhamento agrícola ou florestal nas áreas temáticas abrangidas pelo reconhecimento, considerando que </w:t>
      </w:r>
      <w:r w:rsidRPr="001A3225">
        <w:rPr>
          <w:rFonts w:ascii="Arial" w:hAnsi="Arial"/>
          <w:sz w:val="20"/>
          <w:szCs w:val="20"/>
          <w:u w:val="single"/>
        </w:rPr>
        <w:t>(completar de acordo com as circunstâncias do caso particular).</w:t>
      </w:r>
    </w:p>
    <w:p w14:paraId="376F7243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8.º</w:t>
      </w:r>
    </w:p>
    <w:p w14:paraId="497F4124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Meios operacionais</w:t>
      </w:r>
    </w:p>
    <w:p w14:paraId="31F2E2E3" w14:textId="77777777" w:rsidR="005F09E2" w:rsidRPr="001A3225" w:rsidRDefault="005F09E2" w:rsidP="005F09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3- </w:t>
      </w:r>
      <w:r w:rsidRPr="001A3225">
        <w:rPr>
          <w:rFonts w:ascii="Arial" w:hAnsi="Arial"/>
          <w:sz w:val="20"/>
          <w:szCs w:val="20"/>
        </w:rPr>
        <w:t xml:space="preserve">Nos termos e para os efeitos do </w:t>
      </w:r>
      <w:r w:rsidRPr="00313413">
        <w:rPr>
          <w:rFonts w:ascii="Arial" w:hAnsi="Arial"/>
          <w:sz w:val="20"/>
          <w:szCs w:val="20"/>
        </w:rPr>
        <w:t>disposto no n.º 3 do artigo 9.º da Portaria n.º 151/2016, de 25 de maio, alterado pela Portaria n.º 54-M/2023 de 27 de fevereiro, os outorgantes</w:t>
      </w:r>
      <w:r w:rsidRPr="001A3225">
        <w:rPr>
          <w:rFonts w:ascii="Arial" w:hAnsi="Arial"/>
          <w:sz w:val="20"/>
          <w:szCs w:val="20"/>
        </w:rPr>
        <w:t xml:space="preserve"> declaram e garantem, de forma expressa, que a parceria </w:t>
      </w:r>
      <w:r w:rsidRPr="00313413">
        <w:rPr>
          <w:rFonts w:ascii="Arial" w:hAnsi="Arial"/>
          <w:sz w:val="20"/>
          <w:szCs w:val="20"/>
        </w:rPr>
        <w:t>possui infraestruturas, equipamentos técnicos e outros meios operacionais mínimos para a prestação do se</w:t>
      </w:r>
      <w:r w:rsidRPr="001A3225">
        <w:rPr>
          <w:rFonts w:ascii="Arial" w:hAnsi="Arial"/>
          <w:sz w:val="20"/>
          <w:szCs w:val="20"/>
        </w:rPr>
        <w:t>rviço de aconselhamento nas áreas temáticas abrangidas pelo reconhecimento, considerando que (completar de acordo com as circunstâncias do caso particular).</w:t>
      </w:r>
    </w:p>
    <w:p w14:paraId="4DF6EC04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9.º</w:t>
      </w:r>
    </w:p>
    <w:p w14:paraId="14C92F38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Recursos humanos</w:t>
      </w:r>
    </w:p>
    <w:p w14:paraId="0525420D" w14:textId="77777777" w:rsidR="005F09E2" w:rsidRPr="00313413" w:rsidRDefault="005F09E2" w:rsidP="005F09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4 - </w:t>
      </w:r>
      <w:r w:rsidRPr="001A3225">
        <w:rPr>
          <w:rFonts w:ascii="Arial" w:hAnsi="Arial"/>
          <w:sz w:val="20"/>
          <w:szCs w:val="20"/>
        </w:rPr>
        <w:t xml:space="preserve">Nos termos e para os efeitos do </w:t>
      </w:r>
      <w:r w:rsidRPr="00313413">
        <w:rPr>
          <w:rFonts w:ascii="Arial" w:hAnsi="Arial"/>
          <w:sz w:val="20"/>
          <w:szCs w:val="20"/>
        </w:rPr>
        <w:t>disposto no n.º 3 do artigo 9.º da Portaria n.º 151/2016, de 25 de maio, alterado pela Portaria n.º 54-M/2023 de 27 de fevereiro, os outorgantes declaram e garantem, de forma expressa, que a parceria possui recursos humanos</w:t>
      </w:r>
      <w:r w:rsidRPr="001A3225">
        <w:rPr>
          <w:rFonts w:ascii="Arial" w:hAnsi="Arial"/>
          <w:sz w:val="20"/>
          <w:szCs w:val="20"/>
        </w:rPr>
        <w:t xml:space="preserve"> qualificados e adequados para a prestação do serviço de aconselhamento nas áreas temáticas abrangidas pelo reconhecimento, considerando que </w:t>
      </w:r>
      <w:r w:rsidRPr="001A3225">
        <w:rPr>
          <w:rFonts w:ascii="Arial" w:hAnsi="Arial"/>
          <w:sz w:val="20"/>
          <w:szCs w:val="20"/>
          <w:u w:val="single"/>
        </w:rPr>
        <w:t xml:space="preserve">(completar de acordo com as circunstâncias do caso </w:t>
      </w:r>
      <w:r w:rsidRPr="00601D91">
        <w:rPr>
          <w:rFonts w:ascii="Arial" w:hAnsi="Arial"/>
          <w:sz w:val="20"/>
          <w:szCs w:val="20"/>
          <w:u w:val="single"/>
        </w:rPr>
        <w:t>particular e de acordo com o anexo XIII).</w:t>
      </w:r>
    </w:p>
    <w:p w14:paraId="0163A3E0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10.º</w:t>
      </w:r>
    </w:p>
    <w:p w14:paraId="66926FDC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Locais de atendimento</w:t>
      </w:r>
    </w:p>
    <w:p w14:paraId="1ADA4090" w14:textId="77777777" w:rsidR="005F09E2" w:rsidRPr="001A3225" w:rsidRDefault="005F09E2" w:rsidP="005F09E2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5 - </w:t>
      </w:r>
      <w:r w:rsidRPr="001A3225">
        <w:rPr>
          <w:rFonts w:ascii="Arial" w:hAnsi="Arial"/>
          <w:sz w:val="20"/>
          <w:szCs w:val="20"/>
        </w:rPr>
        <w:t xml:space="preserve">Nos termos e para os efeitos </w:t>
      </w:r>
      <w:r w:rsidRPr="00313413">
        <w:rPr>
          <w:rFonts w:ascii="Arial" w:hAnsi="Arial"/>
          <w:sz w:val="20"/>
          <w:szCs w:val="20"/>
        </w:rPr>
        <w:t>do disposto no n.º 3 do artigo 9.º da Portaria n.º 151/2016, de 25 de maio, alterado pela Portaria n.º 54-M/2023 de 27 de fevereiro,</w:t>
      </w:r>
      <w:r w:rsidRPr="001A3225">
        <w:rPr>
          <w:rFonts w:ascii="Arial" w:hAnsi="Arial"/>
          <w:sz w:val="20"/>
          <w:szCs w:val="20"/>
        </w:rPr>
        <w:t xml:space="preserve"> os outorgantes declaram e garantem, de forma expressa, que a parceria possui locais de atendimento permanente, descentralizados e com horário de funcionamento compatível com a atividade agrícola ou florestal, considerando que </w:t>
      </w:r>
      <w:r w:rsidRPr="001A3225">
        <w:rPr>
          <w:rFonts w:ascii="Arial" w:hAnsi="Arial"/>
          <w:sz w:val="20"/>
          <w:szCs w:val="20"/>
          <w:u w:val="single"/>
        </w:rPr>
        <w:t xml:space="preserve">(completar de acordo com as </w:t>
      </w:r>
      <w:r w:rsidRPr="002F1F15">
        <w:rPr>
          <w:rFonts w:ascii="Arial" w:hAnsi="Arial"/>
          <w:sz w:val="20"/>
          <w:szCs w:val="20"/>
          <w:u w:val="single"/>
        </w:rPr>
        <w:t>circunstâncias do caso particular).</w:t>
      </w:r>
    </w:p>
    <w:p w14:paraId="41EB99FF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Artigo 11.º</w:t>
      </w:r>
    </w:p>
    <w:p w14:paraId="067FA2A2" w14:textId="77777777" w:rsidR="005F09E2" w:rsidRPr="001A3225" w:rsidRDefault="005F09E2" w:rsidP="005F09E2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Alterações</w:t>
      </w:r>
    </w:p>
    <w:p w14:paraId="698ECFE8" w14:textId="77777777" w:rsidR="005F09E2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 xml:space="preserve">Qualquer alteração ao presente acordo deve constar de escrito assinado pelos outorgantes, e ser submetida por escrito à </w:t>
      </w:r>
      <w:r>
        <w:rPr>
          <w:rFonts w:ascii="Arial" w:hAnsi="Arial"/>
          <w:sz w:val="20"/>
          <w:szCs w:val="20"/>
        </w:rPr>
        <w:t>A</w:t>
      </w:r>
      <w:r w:rsidRPr="001A3225">
        <w:rPr>
          <w:rFonts w:ascii="Arial" w:hAnsi="Arial"/>
          <w:sz w:val="20"/>
          <w:szCs w:val="20"/>
        </w:rPr>
        <w:t xml:space="preserve">utoridade </w:t>
      </w:r>
      <w:r>
        <w:rPr>
          <w:rFonts w:ascii="Arial" w:hAnsi="Arial"/>
          <w:sz w:val="20"/>
          <w:szCs w:val="20"/>
        </w:rPr>
        <w:t>N</w:t>
      </w:r>
      <w:r w:rsidRPr="001A3225">
        <w:rPr>
          <w:rFonts w:ascii="Arial" w:hAnsi="Arial"/>
          <w:sz w:val="20"/>
          <w:szCs w:val="20"/>
        </w:rPr>
        <w:t xml:space="preserve">acional de </w:t>
      </w:r>
      <w:r>
        <w:rPr>
          <w:rFonts w:ascii="Arial" w:hAnsi="Arial"/>
          <w:sz w:val="20"/>
          <w:szCs w:val="20"/>
        </w:rPr>
        <w:t>G</w:t>
      </w:r>
      <w:r w:rsidRPr="001A3225">
        <w:rPr>
          <w:rFonts w:ascii="Arial" w:hAnsi="Arial"/>
          <w:sz w:val="20"/>
          <w:szCs w:val="20"/>
        </w:rPr>
        <w:t xml:space="preserve">estão do SAAF, previamente à sua aplicação. </w:t>
      </w:r>
    </w:p>
    <w:p w14:paraId="26CAD3D2" w14:textId="77777777" w:rsidR="005F09E2" w:rsidRDefault="005F09E2" w:rsidP="005F09E2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(data e assinaturas)</w:t>
      </w:r>
    </w:p>
    <w:p w14:paraId="5B8B811E" w14:textId="77777777" w:rsidR="005F09E2" w:rsidRDefault="005F09E2" w:rsidP="005F09E2">
      <w:pPr>
        <w:rPr>
          <w:rFonts w:ascii="Arial" w:hAnsi="Arial"/>
          <w:sz w:val="20"/>
          <w:szCs w:val="20"/>
        </w:rPr>
      </w:pPr>
    </w:p>
    <w:p w14:paraId="08264B76" w14:textId="77777777" w:rsidR="00140CB4" w:rsidRDefault="00140CB4"/>
    <w:sectPr w:rsidR="0014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C35E" w14:textId="77777777" w:rsidR="00694994" w:rsidRDefault="00694994" w:rsidP="009D009F">
      <w:pPr>
        <w:spacing w:before="0" w:after="0" w:line="240" w:lineRule="auto"/>
      </w:pPr>
      <w:r>
        <w:separator/>
      </w:r>
    </w:p>
  </w:endnote>
  <w:endnote w:type="continuationSeparator" w:id="0">
    <w:p w14:paraId="5C6A41F3" w14:textId="77777777" w:rsidR="00694994" w:rsidRDefault="00694994" w:rsidP="009D00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E55" w14:textId="77777777" w:rsidR="009D009F" w:rsidRDefault="009D00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F375" w14:textId="77777777" w:rsidR="009D009F" w:rsidRDefault="009D00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11A" w14:textId="77777777" w:rsidR="009D009F" w:rsidRDefault="009D00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137C" w14:textId="77777777" w:rsidR="00694994" w:rsidRDefault="00694994" w:rsidP="009D009F">
      <w:pPr>
        <w:spacing w:before="0" w:after="0" w:line="240" w:lineRule="auto"/>
      </w:pPr>
      <w:r>
        <w:separator/>
      </w:r>
    </w:p>
  </w:footnote>
  <w:footnote w:type="continuationSeparator" w:id="0">
    <w:p w14:paraId="17F12A65" w14:textId="77777777" w:rsidR="00694994" w:rsidRDefault="00694994" w:rsidP="009D00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87D" w14:textId="77777777" w:rsidR="009D009F" w:rsidRDefault="009D00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289" w14:textId="265672B8" w:rsidR="009D009F" w:rsidRDefault="009D00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BCCCA" wp14:editId="682C7EAA">
          <wp:simplePos x="0" y="0"/>
          <wp:positionH relativeFrom="column">
            <wp:posOffset>1002500</wp:posOffset>
          </wp:positionH>
          <wp:positionV relativeFrom="paragraph">
            <wp:posOffset>-203559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9F8B" w14:textId="77777777" w:rsidR="009D009F" w:rsidRDefault="009D00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E2"/>
    <w:rsid w:val="00140CB4"/>
    <w:rsid w:val="002E3A28"/>
    <w:rsid w:val="003F20AC"/>
    <w:rsid w:val="005F09E2"/>
    <w:rsid w:val="00694994"/>
    <w:rsid w:val="009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FC"/>
  <w15:chartTrackingRefBased/>
  <w15:docId w15:val="{651A5E07-D13F-4728-AE20-0E662F20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E2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f0">
    <w:name w:val="pf0"/>
    <w:basedOn w:val="Normal"/>
    <w:rsid w:val="005F09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D009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009F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9D009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09F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e.pt/application/external/eurolex?21R211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1197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3</cp:revision>
  <dcterms:created xsi:type="dcterms:W3CDTF">2023-03-28T09:40:00Z</dcterms:created>
  <dcterms:modified xsi:type="dcterms:W3CDTF">2023-03-28T11:06:00Z</dcterms:modified>
</cp:coreProperties>
</file>